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SyncCatalog™</w:t>
      </w:r>
    </w:p>
    <w:p>
      <w:pPr>
        <w:pStyle w:val="Title"/>
        <w:jc w:val="center"/>
      </w:pPr>
      <w:r>
        <w:t>Cue Sheet Guide + Sample Cue Sheet</w:t>
      </w:r>
    </w:p>
    <w:p>
      <w:pPr>
        <w:jc w:val="center"/>
      </w:pPr>
      <w:r>
        <w:rPr>
          <w:i/>
          <w:sz w:val="20"/>
        </w:rPr>
        <w:t>A practical reference for audiovisual music usage documentation</w:t>
      </w:r>
    </w:p>
    <w:p>
      <w:pPr>
        <w:spacing w:after="160"/>
      </w:pPr>
      <w:r>
        <w:rPr>
          <w:i/>
          <w:sz w:val="15"/>
        </w:rPr>
        <w:t>Important: This resource is provided for educational and operational use only. It is not legal advice and is not a substitute for review by a qualified attorney, performing rights organization, publisher, administrator, or other appropriate professional. Requirements and practices may vary by project, territory, agreement, and organization.</w:t>
      </w:r>
    </w:p>
    <w:p>
      <w:pPr>
        <w:pStyle w:val="Heading1"/>
      </w:pPr>
      <w:r>
        <w:t>What a cue sheet is</w:t>
      </w:r>
    </w:p>
    <w:p>
      <w:r>
        <w:t>A cue sheet is the production record of music used in a film, television program, episode, or other audiovisual work. It identifies the production and each music cue, including the writers/publishers, duration, and type of use. Performing rights organizations use cue-sheet information to identify performances and support royalty distribution.</w:t>
      </w:r>
    </w:p>
    <w:p>
      <w:pPr>
        <w:pStyle w:val="Heading2"/>
      </w:pPr>
      <w:r>
        <w:t>Who usually prepares it</w:t>
      </w:r>
    </w:p>
    <w:p>
      <w:r>
        <w:t>The production company or its designated music, post-production, or clearance staff normally prepares and submits the official cue sheet. Composers, publishers, libraries, and licensors should still keep accurate placement details so they can review cue-sheet data and follow up when needed.</w:t>
      </w:r>
    </w:p>
    <w:p>
      <w:pPr>
        <w:pStyle w:val="Heading2"/>
      </w:pPr>
      <w:r>
        <w:t>Production information to capture</w:t>
      </w:r>
    </w:p>
    <w:p>
      <w:pPr>
        <w:spacing w:after="40"/>
      </w:pPr>
      <w:r>
        <w:rPr>
          <w:sz w:val="20"/>
        </w:rPr>
        <w:t xml:space="preserve">☐ </w:t>
      </w:r>
      <w:r>
        <w:t>Series / film / program title and alternate title, if any</w:t>
      </w:r>
    </w:p>
    <w:p>
      <w:pPr>
        <w:spacing w:after="40"/>
      </w:pPr>
      <w:r>
        <w:rPr>
          <w:sz w:val="20"/>
        </w:rPr>
        <w:t xml:space="preserve">☐ </w:t>
      </w:r>
      <w:r>
        <w:t>Episode title and episode number, when applicable</w:t>
      </w:r>
    </w:p>
    <w:p>
      <w:pPr>
        <w:spacing w:after="40"/>
      </w:pPr>
      <w:r>
        <w:rPr>
          <w:sz w:val="20"/>
        </w:rPr>
        <w:t xml:space="preserve">☐ </w:t>
      </w:r>
      <w:r>
        <w:t>Production company and relevant production contact</w:t>
      </w:r>
    </w:p>
    <w:p>
      <w:pPr>
        <w:spacing w:after="40"/>
      </w:pPr>
      <w:r>
        <w:rPr>
          <w:sz w:val="20"/>
        </w:rPr>
        <w:t xml:space="preserve">☐ </w:t>
      </w:r>
      <w:r>
        <w:t>Air / release date and total program duration</w:t>
      </w:r>
    </w:p>
    <w:p>
      <w:pPr>
        <w:spacing w:after="40"/>
      </w:pPr>
      <w:r>
        <w:rPr>
          <w:sz w:val="20"/>
        </w:rPr>
        <w:t xml:space="preserve">☐ </w:t>
      </w:r>
      <w:r>
        <w:t>Territory or platform details when known</w:t>
      </w:r>
    </w:p>
    <w:p>
      <w:pPr>
        <w:pStyle w:val="Heading2"/>
      </w:pPr>
      <w:r>
        <w:t>Information for each music cue</w:t>
      </w:r>
    </w:p>
    <w:p>
      <w:pPr>
        <w:spacing w:after="40"/>
      </w:pPr>
      <w:r>
        <w:rPr>
          <w:sz w:val="20"/>
        </w:rPr>
        <w:t xml:space="preserve">☐ </w:t>
      </w:r>
      <w:r>
        <w:t>Cue sequence number</w:t>
      </w:r>
    </w:p>
    <w:p>
      <w:pPr>
        <w:spacing w:after="40"/>
      </w:pPr>
      <w:r>
        <w:rPr>
          <w:sz w:val="20"/>
        </w:rPr>
        <w:t xml:space="preserve">☐ </w:t>
      </w:r>
      <w:r>
        <w:t>Song or cue title</w:t>
      </w:r>
    </w:p>
    <w:p>
      <w:pPr>
        <w:spacing w:after="40"/>
      </w:pPr>
      <w:r>
        <w:rPr>
          <w:sz w:val="20"/>
        </w:rPr>
        <w:t xml:space="preserve">☐ </w:t>
      </w:r>
      <w:r>
        <w:t>Composer / songwriter names</w:t>
      </w:r>
    </w:p>
    <w:p>
      <w:pPr>
        <w:spacing w:after="40"/>
      </w:pPr>
      <w:r>
        <w:rPr>
          <w:sz w:val="20"/>
        </w:rPr>
        <w:t xml:space="preserve">☐ </w:t>
      </w:r>
      <w:r>
        <w:t>Publisher names</w:t>
      </w:r>
    </w:p>
    <w:p>
      <w:pPr>
        <w:spacing w:after="40"/>
      </w:pPr>
      <w:r>
        <w:rPr>
          <w:sz w:val="20"/>
        </w:rPr>
        <w:t xml:space="preserve">☐ </w:t>
      </w:r>
      <w:r>
        <w:t>Performing rights organization / society</w:t>
      </w:r>
    </w:p>
    <w:p>
      <w:pPr>
        <w:spacing w:after="40"/>
      </w:pPr>
      <w:r>
        <w:rPr>
          <w:sz w:val="20"/>
        </w:rPr>
        <w:t xml:space="preserve">☐ </w:t>
      </w:r>
      <w:r>
        <w:t>Music duration</w:t>
      </w:r>
    </w:p>
    <w:p>
      <w:pPr>
        <w:spacing w:after="40"/>
      </w:pPr>
      <w:r>
        <w:rPr>
          <w:sz w:val="20"/>
        </w:rPr>
        <w:t xml:space="preserve">☐ </w:t>
      </w:r>
      <w:r>
        <w:t>Type of usage (for example background, visual, theme, logo, or other production-defined category)</w:t>
      </w:r>
    </w:p>
    <w:p>
      <w:pPr>
        <w:spacing w:after="40"/>
      </w:pPr>
      <w:r>
        <w:rPr>
          <w:sz w:val="20"/>
        </w:rPr>
        <w:t xml:space="preserve">☐ </w:t>
      </w:r>
      <w:r>
        <w:t>Notes needed to distinguish alternate titles, versions, arrangements, or special uses</w:t>
      </w:r>
    </w:p>
    <w:p>
      <w:pPr>
        <w:pStyle w:val="Heading2"/>
      </w:pPr>
      <w:r>
        <w:t>Operational checklist before submission</w:t>
      </w:r>
    </w:p>
    <w:p>
      <w:pPr>
        <w:spacing w:after="40"/>
      </w:pPr>
      <w:r>
        <w:rPr>
          <w:sz w:val="20"/>
        </w:rPr>
        <w:t xml:space="preserve">☐ </w:t>
      </w:r>
      <w:r>
        <w:t>Confirm the exact work title and spelling used in registrations and licensing records.</w:t>
      </w:r>
    </w:p>
    <w:p>
      <w:pPr>
        <w:spacing w:after="40"/>
      </w:pPr>
      <w:r>
        <w:rPr>
          <w:sz w:val="20"/>
        </w:rPr>
        <w:t xml:space="preserve">☐ </w:t>
      </w:r>
      <w:r>
        <w:t>Confirm writer and publisher names and affiliations.</w:t>
      </w:r>
    </w:p>
    <w:p>
      <w:pPr>
        <w:spacing w:after="40"/>
      </w:pPr>
      <w:r>
        <w:rPr>
          <w:sz w:val="20"/>
        </w:rPr>
        <w:t xml:space="preserve">☐ </w:t>
      </w:r>
      <w:r>
        <w:t>Confirm durations against the final locked picture where practical.</w:t>
      </w:r>
    </w:p>
    <w:p>
      <w:pPr>
        <w:spacing w:after="40"/>
      </w:pPr>
      <w:r>
        <w:rPr>
          <w:sz w:val="20"/>
        </w:rPr>
        <w:t xml:space="preserve">☐ </w:t>
      </w:r>
      <w:r>
        <w:t>Use consistent usage descriptions and production information.</w:t>
      </w:r>
    </w:p>
    <w:p>
      <w:pPr>
        <w:spacing w:after="40"/>
      </w:pPr>
      <w:r>
        <w:rPr>
          <w:sz w:val="20"/>
        </w:rPr>
        <w:t xml:space="preserve">☐ </w:t>
      </w:r>
      <w:r>
        <w:t>Retain a copy of the submitted/final cue sheet with the placement record.</w:t>
      </w:r>
    </w:p>
    <w:p>
      <w:pPr>
        <w:sectPr>
          <w:pgSz w:w="12240" w:h="15840"/>
          <w:pgMar w:top="792" w:right="936" w:bottom="792" w:left="936" w:header="720" w:footer="720" w:gutter="0"/>
          <w:cols w:space="720"/>
          <w:docGrid w:linePitch="360"/>
        </w:sectPr>
      </w:pPr>
    </w:p>
    <w:p>
      <w:pPr>
        <w:pStyle w:val="Heading1"/>
      </w:pPr>
      <w:r>
        <w:t>Sample Cue Sheet - Working Template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128"/>
      </w:tblGrid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Production / Series Title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________________________________________________________</w:t>
            </w:r>
          </w:p>
        </w:tc>
      </w:tr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Episode / Film Title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________________________________________________________</w:t>
            </w:r>
          </w:p>
        </w:tc>
      </w:tr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Episode Number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_____________________</w:t>
            </w:r>
          </w:p>
        </w:tc>
      </w:tr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Production Company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________________________________________________________</w:t>
            </w:r>
          </w:p>
        </w:tc>
      </w:tr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Air / Release Date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_____________________</w:t>
            </w:r>
          </w:p>
        </w:tc>
      </w:tr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Program Duration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_____________________</w:t>
            </w:r>
          </w:p>
        </w:tc>
      </w:tr>
      <w:tr>
        <w:tc>
          <w:tcPr>
            <w:tcW w:type="dxa" w:w="3096"/>
            <w:shd w:fill="E9ECEF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Prepared By / Contact</w:t>
            </w:r>
          </w:p>
        </w:tc>
        <w:tc>
          <w:tcPr>
            <w:tcW w:type="dxa" w:w="7128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20" w:before="20"/>
            </w:pPr>
            <w:r>
              <w:t>________________________________________________________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c>
          <w:tcPr>
            <w:tcW w:type="dxa" w:w="504"/>
            <w:shd w:fill="DDE2E6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  <w:t>#</w:t>
            </w:r>
          </w:p>
        </w:tc>
        <w:tc>
          <w:tcPr>
            <w:tcW w:type="dxa" w:w="1944"/>
            <w:shd w:fill="DDE2E6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  <w:t>Cue / Song Title</w:t>
            </w:r>
          </w:p>
        </w:tc>
        <w:tc>
          <w:tcPr>
            <w:tcW w:type="dxa" w:w="1512"/>
            <w:shd w:fill="DDE2E6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  <w:t>Writer(s)</w:t>
            </w:r>
          </w:p>
        </w:tc>
        <w:tc>
          <w:tcPr>
            <w:tcW w:type="dxa" w:w="1512"/>
            <w:shd w:fill="DDE2E6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  <w:t>Publisher(s)</w:t>
            </w:r>
          </w:p>
        </w:tc>
        <w:tc>
          <w:tcPr>
            <w:tcW w:type="dxa" w:w="1080"/>
            <w:shd w:fill="DDE2E6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  <w:t>PRO / Society</w:t>
            </w:r>
          </w:p>
        </w:tc>
        <w:tc>
          <w:tcPr>
            <w:tcW w:type="dxa" w:w="1080"/>
            <w:shd w:fill="DDE2E6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  <w:t>Usage</w:t>
            </w:r>
          </w:p>
        </w:tc>
        <w:tc>
          <w:tcPr>
            <w:tcW w:type="dxa" w:w="864"/>
            <w:shd w:fill="DDE2E6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  <w:t>Duration</w:t>
            </w:r>
          </w:p>
        </w:tc>
        <w:tc>
          <w:tcPr>
            <w:tcW w:type="dxa" w:w="1872"/>
            <w:shd w:fill="DDE2E6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  <w:t>Notes</w:t>
            </w:r>
          </w:p>
        </w:tc>
      </w:tr>
      <w:tr>
        <w:tc>
          <w:tcPr>
            <w:tcW w:type="dxa" w:w="50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94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86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87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</w:tr>
      <w:tr>
        <w:tc>
          <w:tcPr>
            <w:tcW w:type="dxa" w:w="50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94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86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87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</w:tr>
      <w:tr>
        <w:tc>
          <w:tcPr>
            <w:tcW w:type="dxa" w:w="50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94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86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87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</w:tr>
      <w:tr>
        <w:tc>
          <w:tcPr>
            <w:tcW w:type="dxa" w:w="50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94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86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87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</w:tr>
      <w:tr>
        <w:tc>
          <w:tcPr>
            <w:tcW w:type="dxa" w:w="50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94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86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87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</w:tr>
      <w:tr>
        <w:tc>
          <w:tcPr>
            <w:tcW w:type="dxa" w:w="50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94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86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87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</w:tr>
      <w:tr>
        <w:tc>
          <w:tcPr>
            <w:tcW w:type="dxa" w:w="50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94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86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87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</w:tr>
      <w:tr>
        <w:tc>
          <w:tcPr>
            <w:tcW w:type="dxa" w:w="50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94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86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87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</w:tr>
      <w:tr>
        <w:tc>
          <w:tcPr>
            <w:tcW w:type="dxa" w:w="50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94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51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080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864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  <w:tc>
          <w:tcPr>
            <w:tcW w:type="dxa" w:w="1872"/>
            <w:tcBorders>
              <w:top w:val="single" w:sz="6" w:space="0" w:color="B8B8B8"/>
              <w:left w:val="single" w:sz="6" w:space="0" w:color="B8B8B8"/>
              <w:bottom w:val="single" w:sz="6" w:space="0" w:color="B8B8B8"/>
              <w:right w:val="single" w:sz="6" w:space="0" w:color="B8B8B8"/>
              <w:insideH w:val="single" w:sz="6" w:space="0" w:color="B8B8B8"/>
              <w:insideV w:val="single" w:sz="6" w:space="0" w:color="B8B8B8"/>
            </w:tcBorders>
            <w:vAlign w:val="center"/>
          </w:tcPr>
          <w:p>
            <w:pPr>
              <w:spacing w:after="0" w:before="0"/>
            </w:pPr>
            <w:r>
              <w:rPr>
                <w:sz w:val="15"/>
              </w:rPr>
            </w:r>
          </w:p>
        </w:tc>
      </w:tr>
    </w:tbl>
    <w:p/>
    <w:p>
      <w:r>
        <w:rPr>
          <w:b/>
        </w:rPr>
        <w:t xml:space="preserve">Reference note: </w:t>
      </w:r>
      <w:r>
        <w:t>This worksheet is an operational working template, not a substitute for a production company or PRO-required cue-sheet format. Verify the receiving organization's current requirements before submission.</w:t>
      </w:r>
    </w:p>
    <w:sectPr w:rsidR="00FC693F" w:rsidRPr="0006063C" w:rsidSect="00034616">
      <w:pgSz w:w="12240" w:h="15840"/>
      <w:pgMar w:top="792" w:right="648" w:bottom="792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