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SyncCatalog™</w:t>
      </w:r>
    </w:p>
    <w:p>
      <w:pPr>
        <w:jc w:val="center"/>
      </w:pPr>
      <w:r>
        <w:rPr>
          <w:b/>
          <w:sz w:val="44"/>
        </w:rPr>
        <w:t>Rights &amp; Ownership Sheet</w:t>
      </w:r>
    </w:p>
    <w:p>
      <w:pPr>
        <w:jc w:val="center"/>
      </w:pPr>
      <w:r>
        <w:rPr>
          <w:i/>
          <w:sz w:val="20"/>
        </w:rPr>
        <w:t>Free Resource Template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2F2F2"/>
          </w:tcPr>
          <w:p>
            <w:r>
              <w:rPr>
                <w:i/>
                <w:sz w:val="16"/>
              </w:rPr>
              <w:t>Important: This template is provided for educational and operational use only. It is not legal advice and is not a substitute for review by a qualified attorney. Rights, licensing terms, contracts, and legal requirements vary by project, territory, and situation.</w:t>
            </w:r>
          </w:p>
        </w:tc>
      </w:tr>
    </w:tbl>
    <w:p/>
    <w:p>
      <w:pPr>
        <w:pStyle w:val="Heading2"/>
      </w:pPr>
      <w:r>
        <w:t>Track Information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Track Title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Artist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ISRC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p>
      <w:pPr>
        <w:pStyle w:val="Heading2"/>
      </w:pPr>
      <w:r>
        <w:t>Master Rights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Master Owner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Master Controller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Ownership %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Approval Contact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Master Cleared?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Yes / No / Pending</w:t>
            </w:r>
          </w:p>
        </w:tc>
      </w:tr>
    </w:tbl>
    <w:p/>
    <w:p>
      <w:pPr>
        <w:pStyle w:val="Heading2"/>
      </w:pPr>
      <w:r>
        <w:t>Publishing / Composition Rights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AEAEA"/>
          </w:tcPr>
          <w:p>
            <w:r>
              <w:t>Writer</w:t>
            </w:r>
          </w:p>
        </w:tc>
        <w:tc>
          <w:tcPr>
            <w:tcW w:type="dxa" w:w="1728"/>
            <w:shd w:fill="EAEAEA"/>
          </w:tcPr>
          <w:p>
            <w:r>
              <w:t>Publisher</w:t>
            </w:r>
          </w:p>
        </w:tc>
        <w:tc>
          <w:tcPr>
            <w:tcW w:type="dxa" w:w="1728"/>
            <w:shd w:fill="EAEAEA"/>
          </w:tcPr>
          <w:p>
            <w:r>
              <w:t>PRO</w:t>
            </w:r>
          </w:p>
        </w:tc>
        <w:tc>
          <w:tcPr>
            <w:tcW w:type="dxa" w:w="1728"/>
            <w:shd w:fill="EAEAEA"/>
          </w:tcPr>
          <w:p>
            <w:r>
              <w:t>IPI/CAE</w:t>
            </w:r>
          </w:p>
        </w:tc>
        <w:tc>
          <w:tcPr>
            <w:tcW w:type="dxa" w:w="1728"/>
            <w:shd w:fill="EAEAEA"/>
          </w:tcPr>
          <w:p>
            <w:r>
              <w:t>Split %</w:t>
            </w:r>
          </w:p>
        </w:tc>
        <w:tc>
          <w:tcPr>
            <w:tcW w:type="dxa" w:w="1728"/>
            <w:shd w:fill="EAEAEA"/>
          </w:tcPr>
          <w:p>
            <w:r>
              <w:t>Cleared?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2"/>
      </w:pPr>
      <w:r>
        <w:t>Clearance Issues / Restrictions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Samples / Interpolations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Featured Performers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Territory Restrictions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Category / Brand Restrictions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168"/>
            <w:vAlign w:val="center"/>
          </w:tcPr>
          <w:p>
            <w:r>
              <w:rPr>
                <w:b/>
                <w:sz w:val="18"/>
              </w:rPr>
              <w:t>Other Approvals Needed</w:t>
            </w:r>
          </w:p>
        </w:tc>
        <w:tc>
          <w:tcPr>
            <w:tcW w:type="dxa" w:w="6912"/>
            <w:vAlign w:val="center"/>
          </w:tcPr>
          <w:p>
            <w:r>
              <w:rPr>
                <w:sz w:val="18"/>
              </w:rPr>
              <w:t>____________________________________________</w:t>
            </w:r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